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27257D" w14:textId="10108522" w:rsidR="00F556AA" w:rsidRPr="00F556AA" w:rsidRDefault="00F556AA" w:rsidP="00F556AA">
      <w:pPr>
        <w:jc w:val="center"/>
        <w:rPr>
          <w:b/>
          <w:bCs/>
          <w:sz w:val="32"/>
          <w:szCs w:val="32"/>
        </w:rPr>
      </w:pPr>
      <w:r w:rsidRPr="00F556AA">
        <w:rPr>
          <w:b/>
          <w:bCs/>
          <w:sz w:val="32"/>
          <w:szCs w:val="32"/>
        </w:rPr>
        <w:t>Études internationales et rapport à la langue</w:t>
      </w:r>
    </w:p>
    <w:p w14:paraId="3CBDCDD0" w14:textId="2E9FDE52" w:rsidR="00F556AA" w:rsidRDefault="00F556AA" w:rsidP="00F556AA">
      <w:pPr>
        <w:jc w:val="center"/>
        <w:rPr>
          <w:b/>
          <w:bCs/>
        </w:rPr>
      </w:pPr>
    </w:p>
    <w:p w14:paraId="4620CDD3" w14:textId="466E48E9" w:rsidR="00F556AA" w:rsidRDefault="00F556AA" w:rsidP="00F556AA">
      <w:pPr>
        <w:jc w:val="center"/>
        <w:rPr>
          <w:b/>
          <w:bCs/>
        </w:rPr>
      </w:pPr>
      <w:r>
        <w:rPr>
          <w:b/>
          <w:bCs/>
        </w:rPr>
        <w:t>Document de travail – partiel</w:t>
      </w:r>
    </w:p>
    <w:p w14:paraId="27DF147D" w14:textId="0FEFDB07" w:rsidR="00F556AA" w:rsidRDefault="00F556AA" w:rsidP="00F556AA">
      <w:pPr>
        <w:jc w:val="center"/>
        <w:rPr>
          <w:b/>
          <w:bCs/>
        </w:rPr>
      </w:pPr>
      <w:r>
        <w:rPr>
          <w:b/>
          <w:bCs/>
        </w:rPr>
        <w:t>Antoine Bodin</w:t>
      </w:r>
    </w:p>
    <w:p w14:paraId="4739E6F6" w14:textId="77777777" w:rsidR="00F556AA" w:rsidRDefault="00F556AA" w:rsidP="00152E56">
      <w:pPr>
        <w:rPr>
          <w:b/>
          <w:bCs/>
        </w:rPr>
      </w:pPr>
    </w:p>
    <w:p w14:paraId="3A9F095E" w14:textId="588D7E7A" w:rsidR="00152E56" w:rsidRPr="00152E56" w:rsidRDefault="00152E56" w:rsidP="00152E56">
      <w:pPr>
        <w:rPr>
          <w:b/>
          <w:bCs/>
        </w:rPr>
      </w:pPr>
      <w:r>
        <w:rPr>
          <w:b/>
          <w:bCs/>
        </w:rPr>
        <w:t xml:space="preserve">Extrait du </w:t>
      </w:r>
      <w:r w:rsidRPr="00152E56">
        <w:rPr>
          <w:b/>
          <w:bCs/>
        </w:rPr>
        <w:t>Rapport Sénégal du PISA pour le développement 2016</w:t>
      </w:r>
      <w:r>
        <w:rPr>
          <w:b/>
          <w:bCs/>
        </w:rPr>
        <w:t>.</w:t>
      </w:r>
      <w:r w:rsidRPr="00152E56">
        <w:rPr>
          <w:b/>
          <w:bCs/>
        </w:rPr>
        <w:t xml:space="preserve"> </w:t>
      </w:r>
      <w:r>
        <w:rPr>
          <w:b/>
          <w:bCs/>
        </w:rPr>
        <w:t>P</w:t>
      </w:r>
      <w:r w:rsidRPr="00152E56">
        <w:rPr>
          <w:b/>
          <w:bCs/>
        </w:rPr>
        <w:t>age 49</w:t>
      </w:r>
    </w:p>
    <w:p w14:paraId="4E1CD6B2" w14:textId="4E01D49C" w:rsidR="00152E56" w:rsidRDefault="00CA4248" w:rsidP="00152E56">
      <w:pPr>
        <w:rPr>
          <w:b/>
          <w:bCs/>
        </w:rPr>
      </w:pPr>
      <w:hyperlink r:id="rId4" w:history="1">
        <w:r w:rsidRPr="006030E3">
          <w:rPr>
            <w:rStyle w:val="Lienhypertexte"/>
            <w:b/>
            <w:bCs/>
          </w:rPr>
          <w:t>https://www.oecd.org/pisa/pisa-for-development/Senegal_PISA_D_national_report.pdf</w:t>
        </w:r>
      </w:hyperlink>
    </w:p>
    <w:p w14:paraId="22E66943" w14:textId="77777777" w:rsidR="00CA4248" w:rsidRDefault="00CA4248" w:rsidP="00152E56">
      <w:pPr>
        <w:rPr>
          <w:b/>
          <w:bCs/>
        </w:rPr>
      </w:pPr>
    </w:p>
    <w:p w14:paraId="0E9AB4B1" w14:textId="43654CD2" w:rsidR="00152E56" w:rsidRPr="00152E56" w:rsidRDefault="00152E56" w:rsidP="00152E56">
      <w:pPr>
        <w:rPr>
          <w:b/>
          <w:bCs/>
        </w:rPr>
      </w:pPr>
      <w:r w:rsidRPr="00152E56">
        <w:rPr>
          <w:b/>
          <w:bCs/>
        </w:rPr>
        <w:t>Performance selon la langue parlée en famille et la langue d'enseignement</w:t>
      </w:r>
    </w:p>
    <w:p w14:paraId="109E83EF" w14:textId="77777777" w:rsidR="00152E56" w:rsidRDefault="00152E56" w:rsidP="00152E56"/>
    <w:p w14:paraId="6012ABA3" w14:textId="37464E9F" w:rsidR="00152E56" w:rsidRDefault="00152E56" w:rsidP="00152E56">
      <w:r>
        <w:t xml:space="preserve">L'un des obstacles à l'apprentissage que certains élèves doivent surmonter est le fait de parler à la maison une langue différente de celle de l'évaluation. </w:t>
      </w:r>
      <w:r w:rsidRPr="00152E56">
        <w:rPr>
          <w:b/>
          <w:bCs/>
        </w:rPr>
        <w:t>Au Sénégal</w:t>
      </w:r>
      <w:r>
        <w:t xml:space="preserve">, où la langue d'enseignement en 7e année d'études et dans les années supérieures est le français, </w:t>
      </w:r>
      <w:r w:rsidRPr="00152E56">
        <w:rPr>
          <w:b/>
          <w:bCs/>
        </w:rPr>
        <w:t>93.7 % des élèves évalués par l'enquête du PISA-D ont indiqué parler une langue différente à la maison</w:t>
      </w:r>
      <w:r>
        <w:t xml:space="preserve">. C’est d’ailleurs le pays qui enregistre le plus fort taux dans ce domaine et pour tous les sept (7) pays du PISA-D. Les groupes les plus nombreux concernent le wolof (51.7%), le </w:t>
      </w:r>
      <w:proofErr w:type="spellStart"/>
      <w:r>
        <w:t>pular</w:t>
      </w:r>
      <w:proofErr w:type="spellEnd"/>
      <w:r>
        <w:t xml:space="preserve"> (18.3%) et le serer (13%).</w:t>
      </w:r>
    </w:p>
    <w:p w14:paraId="7E6DF6CC" w14:textId="77777777" w:rsidR="00152E56" w:rsidRDefault="00152E56" w:rsidP="00152E56"/>
    <w:p w14:paraId="474F750A" w14:textId="2040EC2F" w:rsidR="00152E56" w:rsidRDefault="00152E56" w:rsidP="00152E56">
      <w:r>
        <w:t xml:space="preserve">En moyenne, </w:t>
      </w:r>
      <w:r w:rsidRPr="00152E56">
        <w:rPr>
          <w:b/>
          <w:bCs/>
        </w:rPr>
        <w:t>dans les pays de l'OCDE</w:t>
      </w:r>
      <w:r>
        <w:t>, les élèves qui, à la maison, parlent une langue différente de la langue d'enseignement sont plus de deux fois plus susceptibles d'être peu performants en compréhension de l'écrit et en mathématiques (rapport des cotes de 2.3) que les élèves qui parlent la langue d'enseignement à la maison, avant la prise en compte des autres variables relatives aux élèves, comme le milieu socio-économique et le statut au regard de l'immigration. Après la prise en compte de ces caractéristiques, les élèves des pays de l'OCDE parlant une langue minoritaire ont encore 1,4 fois plus de chance d'obtenir de moins bons résultats que ceux qui parlent la langue d'enseignement à la maison. Toutefois, la corrélation dans ce domaine varie d'un pays à l'autre.</w:t>
      </w:r>
    </w:p>
    <w:p w14:paraId="6F0B791E" w14:textId="77777777" w:rsidR="00152E56" w:rsidRDefault="00152E56" w:rsidP="00152E56"/>
    <w:p w14:paraId="4E49DEE4" w14:textId="75B17D05" w:rsidR="00152E56" w:rsidRDefault="00152E56" w:rsidP="00152E56">
      <w:r w:rsidRPr="00152E56">
        <w:rPr>
          <w:b/>
          <w:bCs/>
        </w:rPr>
        <w:t>Au Sénégal</w:t>
      </w:r>
      <w:r>
        <w:t>, parler une langue différente à la maison augmente les risques de performance médiocre, même après la prise en compte des autres variables. Les élèves qui ne parlent pas le français à la maison sont plus de deux fois plus susceptibles de ne pas atteindre le seuil de compétences en compréhension de l'écrit, en mathématiques et en sciences.</w:t>
      </w:r>
    </w:p>
    <w:p w14:paraId="7569A01F" w14:textId="77777777" w:rsidR="00152E56" w:rsidRDefault="00152E56" w:rsidP="00152E56"/>
    <w:p w14:paraId="5B182AF8" w14:textId="351620A1" w:rsidR="003C15C1" w:rsidRDefault="00152E56" w:rsidP="00152E56">
      <w:r>
        <w:t xml:space="preserve">Fort de tels constats, </w:t>
      </w:r>
      <w:r w:rsidRPr="00152E56">
        <w:rPr>
          <w:b/>
          <w:bCs/>
        </w:rPr>
        <w:t>le Sénégal</w:t>
      </w:r>
      <w:r>
        <w:t xml:space="preserve"> s’est investi à utiliser la langue du milieu au </w:t>
      </w:r>
      <w:proofErr w:type="spellStart"/>
      <w:r>
        <w:t>coeur</w:t>
      </w:r>
      <w:proofErr w:type="spellEnd"/>
      <w:r>
        <w:t xml:space="preserve"> du dispositif d’apprentissage. En effet, nombreuses sont les théories de l’apprentissage qui ont attesté qu’apprendre d’abord par sa langue permet d’asseoir les rudiments essentiels pour une scolarité de succès. Elles démontrent qu’un dispositif bilingue permet de faire émerger chez l’élève des effets de transferts inter-langues entre langue première et langue seconde qui renforcent la maîtrise de l’écrit. Ainsi, au niveau de l’enseignement élémentaire, le système a connu successivement les programmes Associates in </w:t>
      </w:r>
      <w:proofErr w:type="spellStart"/>
      <w:r>
        <w:t>research</w:t>
      </w:r>
      <w:proofErr w:type="spellEnd"/>
      <w:r>
        <w:t xml:space="preserve"> and </w:t>
      </w:r>
      <w:proofErr w:type="spellStart"/>
      <w:r>
        <w:t>education</w:t>
      </w:r>
      <w:proofErr w:type="spellEnd"/>
      <w:r>
        <w:t xml:space="preserve"> for </w:t>
      </w:r>
      <w:proofErr w:type="spellStart"/>
      <w:r>
        <w:t>development</w:t>
      </w:r>
      <w:proofErr w:type="spellEnd"/>
      <w:r>
        <w:t xml:space="preserve"> (ARED), soutenue par la fondation HEWLETT, et École et langues nationales en Afrique (ELAN) assistée par la Conférence des ministres de l’éducation des états et gouvernements de la francophonie (CONFEMEN), Lecture pour tous (LPT) appuyée par l’Agence des états unies pour le développement international (USAID) et le Programme d’investissement dans l’école publique au Sénégal/Appui au manuel scolaire (PIEPS/AMS) avec l’accompagnement de la Coopération canadienne.</w:t>
      </w:r>
    </w:p>
    <w:p w14:paraId="19E35A41" w14:textId="420A29FC" w:rsidR="00152E56" w:rsidRDefault="00152E56" w:rsidP="00152E56"/>
    <w:p w14:paraId="1AF96F22" w14:textId="1C7E5E11" w:rsidR="00152E56" w:rsidRPr="00F556AA" w:rsidRDefault="00F556AA" w:rsidP="00152E56">
      <w:pPr>
        <w:rPr>
          <w:b/>
          <w:bCs/>
          <w:i/>
          <w:iCs/>
        </w:rPr>
      </w:pPr>
      <w:r w:rsidRPr="00F556AA">
        <w:rPr>
          <w:b/>
          <w:bCs/>
          <w:i/>
          <w:iCs/>
        </w:rPr>
        <w:lastRenderedPageBreak/>
        <w:t>(</w:t>
      </w:r>
      <w:r w:rsidR="00152E56" w:rsidRPr="00F556AA">
        <w:rPr>
          <w:b/>
          <w:bCs/>
          <w:i/>
          <w:iCs/>
        </w:rPr>
        <w:t>Rapport Sénégal du PISA pour le développement 2016 page 49</w:t>
      </w:r>
      <w:r w:rsidRPr="00F556AA">
        <w:rPr>
          <w:b/>
          <w:bCs/>
          <w:i/>
          <w:iCs/>
        </w:rPr>
        <w:t>)</w:t>
      </w:r>
    </w:p>
    <w:p w14:paraId="1376C3F4" w14:textId="36EB6B32" w:rsidR="00F556AA" w:rsidRDefault="00F556AA" w:rsidP="00152E56">
      <w:pPr>
        <w:rPr>
          <w:b/>
          <w:bCs/>
        </w:rPr>
      </w:pPr>
    </w:p>
    <w:p w14:paraId="007C3FC6" w14:textId="39A743E8" w:rsidR="00F556AA" w:rsidRDefault="00F556AA" w:rsidP="00152E56">
      <w:pPr>
        <w:rPr>
          <w:b/>
          <w:bCs/>
        </w:rPr>
      </w:pPr>
    </w:p>
    <w:p w14:paraId="3675E7AB" w14:textId="4ECFF353" w:rsidR="00F556AA" w:rsidRPr="00F556AA" w:rsidRDefault="00F556AA" w:rsidP="00F556AA">
      <w:pPr>
        <w:rPr>
          <w:b/>
          <w:bCs/>
        </w:rPr>
      </w:pPr>
      <w:r>
        <w:rPr>
          <w:b/>
          <w:bCs/>
        </w:rPr>
        <w:t xml:space="preserve">Extrait du rapport </w:t>
      </w:r>
      <w:r w:rsidRPr="00F556AA">
        <w:rPr>
          <w:b/>
          <w:bCs/>
        </w:rPr>
        <w:t>PASEC2014</w:t>
      </w:r>
      <w:r>
        <w:rPr>
          <w:b/>
          <w:bCs/>
        </w:rPr>
        <w:t> :</w:t>
      </w:r>
    </w:p>
    <w:p w14:paraId="60E4DEDE" w14:textId="7ACAD42D" w:rsidR="00F556AA" w:rsidRDefault="00F556AA" w:rsidP="00F556AA">
      <w:pPr>
        <w:rPr>
          <w:b/>
          <w:bCs/>
        </w:rPr>
      </w:pPr>
      <w:r w:rsidRPr="00F556AA">
        <w:rPr>
          <w:b/>
          <w:bCs/>
        </w:rPr>
        <w:t>Performances du système</w:t>
      </w:r>
      <w:r>
        <w:rPr>
          <w:b/>
          <w:bCs/>
        </w:rPr>
        <w:t xml:space="preserve"> </w:t>
      </w:r>
      <w:r w:rsidRPr="00F556AA">
        <w:rPr>
          <w:b/>
          <w:bCs/>
        </w:rPr>
        <w:t>éducatif sénégalais</w:t>
      </w:r>
      <w:r>
        <w:rPr>
          <w:b/>
          <w:bCs/>
        </w:rPr>
        <w:t xml:space="preserve"> - </w:t>
      </w:r>
      <w:r w:rsidRPr="00F556AA">
        <w:rPr>
          <w:b/>
          <w:bCs/>
        </w:rPr>
        <w:t>Compétences et facteurs de réussite au primaire</w:t>
      </w:r>
    </w:p>
    <w:p w14:paraId="3DDF0895" w14:textId="7A62555B" w:rsidR="00F556AA" w:rsidRDefault="00F556AA" w:rsidP="00F556AA"/>
    <w:p w14:paraId="29717C18" w14:textId="16BCEC38" w:rsidR="00F556AA" w:rsidRDefault="00F556AA" w:rsidP="00F556AA">
      <w:hyperlink r:id="rId5" w:history="1">
        <w:r w:rsidRPr="006030E3">
          <w:rPr>
            <w:rStyle w:val="Lienhypertexte"/>
          </w:rPr>
          <w:t>http://www.pasec.confemen.org/wp-content/uploads/2017/02/PASEC2014-Rapport-S%C3%A9n%C3%A9gal.pdf</w:t>
        </w:r>
      </w:hyperlink>
    </w:p>
    <w:p w14:paraId="3E484557" w14:textId="60496594" w:rsidR="00F556AA" w:rsidRPr="00F556AA" w:rsidRDefault="00F556AA" w:rsidP="00F556AA">
      <w:r>
        <w:t>Voir aussi le rapport international</w:t>
      </w:r>
    </w:p>
    <w:p w14:paraId="6367CB61" w14:textId="37560749" w:rsidR="00F556AA" w:rsidRPr="00F556AA" w:rsidRDefault="00F556AA" w:rsidP="00F556AA">
      <w:hyperlink r:id="rId6" w:history="1">
        <w:r w:rsidRPr="00F556AA">
          <w:rPr>
            <w:rStyle w:val="Lienhypertexte"/>
          </w:rPr>
          <w:t>http://www.pasec.confemen.org/wp-content/uploads/2015/12/RapportPasec2014_FR_BD1.pdf</w:t>
        </w:r>
      </w:hyperlink>
    </w:p>
    <w:p w14:paraId="7D63E32B" w14:textId="77777777" w:rsidR="00F556AA" w:rsidRPr="00F556AA" w:rsidRDefault="00F556AA" w:rsidP="00F556AA"/>
    <w:p w14:paraId="02B0B71A" w14:textId="77777777" w:rsidR="00F556AA" w:rsidRPr="00F556AA" w:rsidRDefault="00F556AA" w:rsidP="00F556AA"/>
    <w:p w14:paraId="771B0906" w14:textId="506D2228" w:rsidR="00F556AA" w:rsidRDefault="00F556AA" w:rsidP="00F556AA">
      <w:pPr>
        <w:rPr>
          <w:b/>
          <w:bCs/>
        </w:rPr>
      </w:pPr>
      <w:r w:rsidRPr="00F556AA">
        <w:rPr>
          <w:b/>
          <w:bCs/>
        </w:rPr>
        <w:t>Pratique de la langue d’enseignement hors de l’école</w:t>
      </w:r>
    </w:p>
    <w:p w14:paraId="05C43DD7" w14:textId="77777777" w:rsidR="00F556AA" w:rsidRPr="00F556AA" w:rsidRDefault="00F556AA" w:rsidP="00F556AA">
      <w:pPr>
        <w:rPr>
          <w:b/>
          <w:bCs/>
        </w:rPr>
      </w:pPr>
    </w:p>
    <w:p w14:paraId="63363199" w14:textId="77777777" w:rsidR="00F556AA" w:rsidRDefault="00F556AA" w:rsidP="00F556AA">
      <w:r>
        <w:t>Le contexte linguistique et le statut de la langue d’enseignement sont deux facteurs à considérer pour cerner le contexte d’apprentissage des élèves dans un pays comme le Sénégal, marqué par une importante diversité de langues maternelles qui cohabitent avec la langue française comme langue seconde. En effet, le contexte national est plurilingue et caractérisé par une très large majorité d’élèves qui entrent dans le système scolaire sans avoir été exposés à la langue d’enseignement, le français.</w:t>
      </w:r>
    </w:p>
    <w:p w14:paraId="1178FE09" w14:textId="77777777" w:rsidR="00F556AA" w:rsidRDefault="00F556AA" w:rsidP="00F556AA"/>
    <w:p w14:paraId="3119B5B1" w14:textId="54851B66" w:rsidR="00F556AA" w:rsidRDefault="00F556AA" w:rsidP="00F556AA">
      <w:r>
        <w:t>Les élèves qui n’ont pas la possibilité de pratiquer le français à la maison ont moins d’occasions de développer leurs compétences langagières avant d’entrer à l’école et au cours de la scolarité primaire, comparativement à ceux qui pratiquent régulièrement la langue d’enseignement hors du cadre scolaire.</w:t>
      </w:r>
    </w:p>
    <w:p w14:paraId="13CA8CF7" w14:textId="77777777" w:rsidR="00F556AA" w:rsidRDefault="00F556AA" w:rsidP="00F556AA"/>
    <w:p w14:paraId="425C0B7C" w14:textId="69B65AE9" w:rsidR="00F556AA" w:rsidRDefault="00F556AA" w:rsidP="00F556AA">
      <w:r>
        <w:t>Les graphiques 4.11 et 4.12 présentent, pour chaque année d’études enquêtée, la part des élèves dans chaque région qui déclarent pratiquer ou ne pas pratiquer la langue d’enseignement à la maison, quelle qu’en soit la fréquence d’utilisation.</w:t>
      </w:r>
    </w:p>
    <w:p w14:paraId="60317920" w14:textId="036184A6" w:rsidR="00F556AA" w:rsidRDefault="00F556AA" w:rsidP="00F556AA">
      <w:r>
        <w:rPr>
          <w:noProof/>
        </w:rPr>
        <w:drawing>
          <wp:anchor distT="0" distB="0" distL="114300" distR="114300" simplePos="0" relativeHeight="251658240" behindDoc="0" locked="0" layoutInCell="1" allowOverlap="1" wp14:anchorId="77069832" wp14:editId="24E8A8F2">
            <wp:simplePos x="0" y="0"/>
            <wp:positionH relativeFrom="column">
              <wp:posOffset>567266</wp:posOffset>
            </wp:positionH>
            <wp:positionV relativeFrom="paragraph">
              <wp:posOffset>189865</wp:posOffset>
            </wp:positionV>
            <wp:extent cx="4258800" cy="2595600"/>
            <wp:effectExtent l="0" t="0" r="0" b="0"/>
            <wp:wrapSquare wrapText="bothSides"/>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58800" cy="2595600"/>
                    </a:xfrm>
                    <a:prstGeom prst="rect">
                      <a:avLst/>
                    </a:prstGeom>
                  </pic:spPr>
                </pic:pic>
              </a:graphicData>
            </a:graphic>
            <wp14:sizeRelH relativeFrom="margin">
              <wp14:pctWidth>0</wp14:pctWidth>
            </wp14:sizeRelH>
            <wp14:sizeRelV relativeFrom="margin">
              <wp14:pctHeight>0</wp14:pctHeight>
            </wp14:sizeRelV>
          </wp:anchor>
        </w:drawing>
      </w:r>
    </w:p>
    <w:p w14:paraId="65009BBC" w14:textId="7E3CF3CA" w:rsidR="00F556AA" w:rsidRDefault="00F556AA" w:rsidP="00F556AA"/>
    <w:p w14:paraId="636376B4" w14:textId="77777777" w:rsidR="00F556AA" w:rsidRDefault="00F556AA" w:rsidP="00F556AA"/>
    <w:p w14:paraId="2AFBB41C" w14:textId="77777777" w:rsidR="00F556AA" w:rsidRDefault="00F556AA" w:rsidP="00F556AA"/>
    <w:p w14:paraId="54FB923F" w14:textId="77777777" w:rsidR="00F556AA" w:rsidRDefault="00F556AA" w:rsidP="00F556AA"/>
    <w:p w14:paraId="2650556E" w14:textId="77777777" w:rsidR="00F556AA" w:rsidRDefault="00F556AA" w:rsidP="00F556AA"/>
    <w:p w14:paraId="1BC1451E" w14:textId="77777777" w:rsidR="00F556AA" w:rsidRDefault="00F556AA" w:rsidP="00F556AA"/>
    <w:p w14:paraId="73C707EC" w14:textId="77777777" w:rsidR="00F556AA" w:rsidRDefault="00F556AA" w:rsidP="00F556AA"/>
    <w:p w14:paraId="39E3523A" w14:textId="77777777" w:rsidR="00F556AA" w:rsidRDefault="00F556AA" w:rsidP="00F556AA"/>
    <w:p w14:paraId="1AEB9027" w14:textId="77777777" w:rsidR="00F556AA" w:rsidRDefault="00F556AA" w:rsidP="00F556AA"/>
    <w:p w14:paraId="3101157F" w14:textId="77777777" w:rsidR="00F556AA" w:rsidRDefault="00F556AA" w:rsidP="00F556AA"/>
    <w:p w14:paraId="23705805" w14:textId="77777777" w:rsidR="00F556AA" w:rsidRDefault="00F556AA" w:rsidP="00F556AA"/>
    <w:p w14:paraId="5BE07AE8" w14:textId="77777777" w:rsidR="00F556AA" w:rsidRDefault="00F556AA" w:rsidP="00F556AA"/>
    <w:p w14:paraId="7145F9DE" w14:textId="77777777" w:rsidR="00F556AA" w:rsidRDefault="00F556AA" w:rsidP="00F556AA"/>
    <w:p w14:paraId="39A5C8D6" w14:textId="77777777" w:rsidR="00F556AA" w:rsidRDefault="00F556AA" w:rsidP="00F556AA"/>
    <w:p w14:paraId="03933F0A" w14:textId="77777777" w:rsidR="00F556AA" w:rsidRDefault="00F556AA" w:rsidP="00F556AA"/>
    <w:p w14:paraId="79CDB772" w14:textId="28168905" w:rsidR="00F556AA" w:rsidRDefault="00F556AA" w:rsidP="00F556AA">
      <w:r>
        <w:lastRenderedPageBreak/>
        <w:t>En général, les élèves sénégalais qui pratiquent la langue d’enseignement à domicile sont plus performants dès le début du primaire (+97,8 points en langue et +66,9 points en mathématiques) et en fin de primaire (+57,2 points en lecture et +45,5 points en mathématiques) que les élèves qui ne pratiquent pas le français en dehors du cadre scolaire.</w:t>
      </w:r>
    </w:p>
    <w:p w14:paraId="64038B5F" w14:textId="77777777" w:rsidR="00F556AA" w:rsidRDefault="00F556AA" w:rsidP="00F556AA">
      <w:r>
        <w:t>Les élèves qui sont dans des contextes où ils ne pratiquent pas la langue de scolarisation restent pénalisés par rapport aux autres sur le plan de leurs résultats scolaires jusqu’en fin de primaire.</w:t>
      </w:r>
    </w:p>
    <w:p w14:paraId="40F44C2C" w14:textId="77777777" w:rsidR="00F556AA" w:rsidRPr="00152E56" w:rsidRDefault="00F556AA" w:rsidP="00152E56">
      <w:pPr>
        <w:rPr>
          <w:b/>
          <w:bCs/>
        </w:rPr>
      </w:pPr>
    </w:p>
    <w:sectPr w:rsidR="00F556AA" w:rsidRPr="00152E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2E56"/>
    <w:rsid w:val="00152E56"/>
    <w:rsid w:val="003C15C1"/>
    <w:rsid w:val="00CA4248"/>
    <w:rsid w:val="00CF4F1B"/>
    <w:rsid w:val="00F556AA"/>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58988B"/>
  <w15:chartTrackingRefBased/>
  <w15:docId w15:val="{C8751CA6-66F9-9C49-8A35-344512F7F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CA4248"/>
    <w:rPr>
      <w:color w:val="0563C1" w:themeColor="hyperlink"/>
      <w:u w:val="single"/>
    </w:rPr>
  </w:style>
  <w:style w:type="character" w:styleId="Mentionnonrsolue">
    <w:name w:val="Unresolved Mention"/>
    <w:basedOn w:val="Policepardfaut"/>
    <w:uiPriority w:val="99"/>
    <w:semiHidden/>
    <w:unhideWhenUsed/>
    <w:rsid w:val="00CA42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pasec.confemen.org/wp-content/uploads/2015/12/RapportPasec2014_FR_BD1.pdf" TargetMode="External"/><Relationship Id="rId5" Type="http://schemas.openxmlformats.org/officeDocument/2006/relationships/hyperlink" Target="http://www.pasec.confemen.org/wp-content/uploads/2017/02/PASEC2014-Rapport-S%C3%A9n%C3%A9gal.pdf" TargetMode="External"/><Relationship Id="rId4" Type="http://schemas.openxmlformats.org/officeDocument/2006/relationships/hyperlink" Target="https://www.oecd.org/pisa/pisa-for-development/Senegal_PISA_D_national_report.pdf" TargetMode="Externa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852</Words>
  <Characters>4692</Characters>
  <Application>Microsoft Office Word</Application>
  <DocSecurity>0</DocSecurity>
  <Lines>39</Lines>
  <Paragraphs>11</Paragraphs>
  <ScaleCrop>false</ScaleCrop>
  <Company/>
  <LinksUpToDate>false</LinksUpToDate>
  <CharactersWithSpaces>5533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Antoine Bodin</dc:creator>
  <cp:keywords/>
  <dc:description/>
  <cp:lastModifiedBy>Antoine Bodin</cp:lastModifiedBy>
  <cp:revision>3</cp:revision>
  <dcterms:created xsi:type="dcterms:W3CDTF">2021-06-03T14:03:00Z</dcterms:created>
  <dcterms:modified xsi:type="dcterms:W3CDTF">2021-06-03T14:42:00Z</dcterms:modified>
</cp:coreProperties>
</file>